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560" w:line="240" w:lineRule="auto"/>
        <w:rPr>
          <w:rFonts w:ascii="Helvetica" w:cs="Helvetica" w:hAnsi="Helvetica" w:eastAsia="Helvetica"/>
          <w:sz w:val="36"/>
          <w:szCs w:val="36"/>
          <w:shd w:val="clear" w:color="auto" w:fill="ffffff"/>
        </w:rPr>
      </w:pPr>
      <w:r>
        <w:rPr>
          <w:rFonts w:ascii="Helvetica" w:hAnsi="Helvetica"/>
          <w:b w:val="1"/>
          <w:bCs w:val="1"/>
          <w:sz w:val="36"/>
          <w:szCs w:val="36"/>
          <w:shd w:val="clear" w:color="auto" w:fill="ffffff"/>
          <w:rtl w:val="0"/>
          <w:lang w:val="en-US"/>
        </w:rPr>
        <w:t>Cathryn Wellner</w:t>
      </w:r>
      <w:r>
        <w:rPr>
          <w:rFonts w:ascii="Helvetica" w:hAnsi="Helvetica"/>
          <w:sz w:val="36"/>
          <w:szCs w:val="36"/>
          <w:shd w:val="clear" w:color="auto" w:fill="ffffff"/>
          <w:rtl w:val="0"/>
          <w:lang w:val="en-US"/>
        </w:rPr>
        <w:t xml:space="preserve"> is an author and storyteller whose work explores what happens when life takes an unexpected turn. Her writing spans memoir, children</w:t>
      </w:r>
      <w:r>
        <w:rPr>
          <w:rFonts w:ascii="Helvetica" w:hAnsi="Helvetica" w:hint="default"/>
          <w:sz w:val="36"/>
          <w:szCs w:val="36"/>
          <w:shd w:val="clear" w:color="auto" w:fill="ffffff"/>
          <w:rtl w:val="1"/>
        </w:rPr>
        <w:t>’</w:t>
      </w:r>
      <w:r>
        <w:rPr>
          <w:rFonts w:ascii="Helvetica" w:hAnsi="Helvetica"/>
          <w:sz w:val="36"/>
          <w:szCs w:val="36"/>
          <w:shd w:val="clear" w:color="auto" w:fill="ffffff"/>
          <w:rtl w:val="0"/>
          <w:lang w:val="en-US"/>
        </w:rPr>
        <w:t>s literature, and collections of true stories, with a particular focus on resilience, community, and the quiet courage found in everyday lives.</w:t>
      </w:r>
    </w:p>
    <w:p>
      <w:pPr>
        <w:pStyle w:val="Default"/>
        <w:suppressAutoHyphens w:val="1"/>
        <w:spacing w:before="0" w:after="560" w:line="240" w:lineRule="auto"/>
        <w:rPr>
          <w:rFonts w:ascii="Helvetica" w:cs="Helvetica" w:hAnsi="Helvetica" w:eastAsia="Helvetica"/>
          <w:sz w:val="36"/>
          <w:szCs w:val="36"/>
          <w:shd w:val="clear" w:color="auto" w:fill="ffffff"/>
        </w:rPr>
      </w:pPr>
      <w:r>
        <w:rPr>
          <w:rFonts w:ascii="Helvetica" w:hAnsi="Helvetica"/>
          <w:sz w:val="36"/>
          <w:szCs w:val="36"/>
          <w:shd w:val="clear" w:color="auto" w:fill="ffffff"/>
          <w:rtl w:val="0"/>
          <w:lang w:val="en-US"/>
        </w:rPr>
        <w:t xml:space="preserve">She is the author of </w:t>
      </w:r>
      <w:r>
        <w:rPr>
          <w:rFonts w:ascii="Helvetica" w:hAnsi="Helvetica"/>
          <w:i w:val="1"/>
          <w:iCs w:val="1"/>
          <w:sz w:val="36"/>
          <w:szCs w:val="36"/>
          <w:shd w:val="clear" w:color="auto" w:fill="ffffff"/>
          <w:rtl w:val="0"/>
        </w:rPr>
        <w:t>The Reluctant Farmer</w:t>
      </w:r>
      <w:r>
        <w:rPr>
          <w:rFonts w:ascii="Helvetica" w:hAnsi="Helvetica"/>
          <w:sz w:val="36"/>
          <w:szCs w:val="36"/>
          <w:shd w:val="clear" w:color="auto" w:fill="ffffff"/>
          <w:rtl w:val="0"/>
          <w:lang w:val="en-US"/>
        </w:rPr>
        <w:t xml:space="preserve">, a memoir that traces her unplanned journey from city life to rural farming, as well as </w:t>
      </w:r>
      <w:r>
        <w:rPr>
          <w:rFonts w:ascii="Helvetica" w:hAnsi="Helvetica"/>
          <w:i w:val="1"/>
          <w:iCs w:val="1"/>
          <w:sz w:val="36"/>
          <w:szCs w:val="36"/>
          <w:shd w:val="clear" w:color="auto" w:fill="ffffff"/>
          <w:rtl w:val="0"/>
          <w:lang w:val="en-US"/>
        </w:rPr>
        <w:t>Hope Wins</w:t>
      </w:r>
      <w:r>
        <w:rPr>
          <w:rFonts w:ascii="Helvetica" w:hAnsi="Helvetica"/>
          <w:sz w:val="36"/>
          <w:szCs w:val="36"/>
          <w:shd w:val="clear" w:color="auto" w:fill="ffffff"/>
          <w:rtl w:val="0"/>
        </w:rPr>
        <w:t xml:space="preserve">, </w:t>
      </w:r>
      <w:r>
        <w:rPr>
          <w:rFonts w:ascii="Helvetica" w:hAnsi="Helvetica"/>
          <w:i w:val="1"/>
          <w:iCs w:val="1"/>
          <w:sz w:val="36"/>
          <w:szCs w:val="36"/>
          <w:shd w:val="clear" w:color="auto" w:fill="ffffff"/>
          <w:rtl w:val="0"/>
        </w:rPr>
        <w:t>Feisty Aging</w:t>
      </w:r>
      <w:r>
        <w:rPr>
          <w:rFonts w:ascii="Helvetica" w:hAnsi="Helvetica"/>
          <w:sz w:val="36"/>
          <w:szCs w:val="36"/>
          <w:shd w:val="clear" w:color="auto" w:fill="ffffff"/>
          <w:rtl w:val="0"/>
          <w:lang w:val="en-US"/>
        </w:rPr>
        <w:t xml:space="preserve">, and </w:t>
      </w:r>
      <w:r>
        <w:rPr>
          <w:rFonts w:ascii="Helvetica" w:hAnsi="Helvetica"/>
          <w:i w:val="1"/>
          <w:iCs w:val="1"/>
          <w:sz w:val="36"/>
          <w:szCs w:val="36"/>
          <w:shd w:val="clear" w:color="auto" w:fill="ffffff"/>
          <w:rtl w:val="0"/>
          <w:lang w:val="de-DE"/>
        </w:rPr>
        <w:t>Millie</w:t>
      </w:r>
      <w:r>
        <w:rPr>
          <w:rFonts w:ascii="Helvetica" w:hAnsi="Helvetica" w:hint="default"/>
          <w:i w:val="1"/>
          <w:iCs w:val="1"/>
          <w:sz w:val="36"/>
          <w:szCs w:val="36"/>
          <w:shd w:val="clear" w:color="auto" w:fill="ffffff"/>
          <w:rtl w:val="1"/>
        </w:rPr>
        <w:t>’</w:t>
      </w:r>
      <w:r>
        <w:rPr>
          <w:rFonts w:ascii="Helvetica" w:hAnsi="Helvetica"/>
          <w:i w:val="1"/>
          <w:iCs w:val="1"/>
          <w:sz w:val="36"/>
          <w:szCs w:val="36"/>
          <w:shd w:val="clear" w:color="auto" w:fill="ffffff"/>
          <w:rtl w:val="0"/>
          <w:lang w:val="en-US"/>
        </w:rPr>
        <w:t>s Feathered Foster Family</w:t>
      </w:r>
      <w:r>
        <w:rPr>
          <w:rFonts w:ascii="Helvetica" w:hAnsi="Helvetica"/>
          <w:sz w:val="36"/>
          <w:szCs w:val="36"/>
          <w:shd w:val="clear" w:color="auto" w:fill="ffffff"/>
          <w:rtl w:val="0"/>
          <w:lang w:val="en-US"/>
        </w:rPr>
        <w:t>. Across genres, her work reflects a deep interest in how people adapt, endure, and find meaning in places they never expected to call home.</w:t>
      </w:r>
    </w:p>
    <w:p>
      <w:pPr>
        <w:pStyle w:val="Default"/>
        <w:suppressAutoHyphens w:val="1"/>
        <w:spacing w:before="0" w:after="560" w:line="240" w:lineRule="auto"/>
      </w:pPr>
      <w:r>
        <w:rPr>
          <w:rFonts w:ascii="Helvetica" w:hAnsi="Helvetica"/>
          <w:sz w:val="36"/>
          <w:szCs w:val="36"/>
          <w:shd w:val="clear" w:color="auto" w:fill="ffffff"/>
          <w:rtl w:val="0"/>
          <w:lang w:val="en-US"/>
        </w:rPr>
        <w:t>Born in the United States, Wellner spent many years in British Columbia, Canada, where her experiences living in remote and rural communities profoundly shaped her writing. She now lives in Australia, continuing to write stories rooted in lived experience, connection to place, and the belief that even reluctant journeys can change a life.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